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eastAsia="Times New Roman" w:cs="Arial"/>
          <w:sz w:val="24"/>
          <w:szCs w:val="24"/>
        </w:rPr>
      </w:pPr>
    </w:p>
    <w:tbl>
      <w:tblPr>
        <w:tblpPr w:leftFromText="180" w:rightFromText="180" w:vertAnchor="text" w:tblpX="63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1E755B" w:rsidRPr="00445339" w:rsidTr="00887097">
        <w:trPr>
          <w:trHeight w:val="902"/>
        </w:trPr>
        <w:tc>
          <w:tcPr>
            <w:tcW w:w="3085" w:type="dxa"/>
            <w:shd w:val="clear" w:color="auto" w:fill="auto"/>
          </w:tcPr>
          <w:p w:rsidR="001E755B" w:rsidRPr="00445339" w:rsidRDefault="001E755B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</w:rPr>
            </w:pPr>
            <w:r w:rsidRPr="00445339">
              <w:rPr>
                <w:rFonts w:eastAsia="Times New Roman" w:cs="Arial"/>
              </w:rPr>
              <w:t>Elaborat</w:t>
            </w:r>
          </w:p>
          <w:p w:rsidR="001E755B" w:rsidRPr="00445339" w:rsidRDefault="00DD2698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Responsabili cf L 544/2001</w:t>
            </w:r>
          </w:p>
          <w:p w:rsidR="001E755B" w:rsidRDefault="00DD2698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Daniela Damaschin</w:t>
            </w:r>
          </w:p>
          <w:p w:rsidR="00DD2698" w:rsidRPr="00445339" w:rsidRDefault="00DD2698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Alina Rotaru</w:t>
            </w:r>
          </w:p>
        </w:tc>
      </w:tr>
    </w:tbl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eastAsia="Times New Roman" w:cs="Calibri"/>
          <w:sz w:val="26"/>
          <w:szCs w:val="26"/>
        </w:rPr>
      </w:pP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b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Raport de evaluare a implementării Legii nr. 544/2001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AUTORITATEA NAȚIONALĂ PENTRU CETĂȚENIE</w:t>
      </w: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b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sz w:val="24"/>
          <w:szCs w:val="24"/>
        </w:rPr>
        <w:t>RAPORT DE EVALUARE</w:t>
      </w:r>
      <w:r w:rsidRPr="00445339">
        <w:rPr>
          <w:rFonts w:eastAsia="Times New Roman" w:cs="Arial"/>
          <w:b/>
          <w:sz w:val="24"/>
          <w:szCs w:val="24"/>
        </w:rPr>
        <w:br/>
      </w:r>
      <w:r w:rsidRPr="00445339">
        <w:rPr>
          <w:rFonts w:eastAsia="Times New Roman" w:cs="Arial"/>
          <w:sz w:val="24"/>
          <w:szCs w:val="24"/>
        </w:rPr>
        <w:t>a implementării</w:t>
      </w:r>
      <w:r w:rsidR="001E4DEE">
        <w:rPr>
          <w:rFonts w:eastAsia="Times New Roman" w:cs="Arial"/>
          <w:sz w:val="24"/>
          <w:szCs w:val="24"/>
        </w:rPr>
        <w:t xml:space="preserve"> Legii nr. 544/2001 în anul 2022</w:t>
      </w: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sz w:val="24"/>
          <w:szCs w:val="24"/>
        </w:rPr>
      </w:pPr>
    </w:p>
    <w:p w:rsidR="001E755B" w:rsidRPr="00445339" w:rsidRDefault="001E755B" w:rsidP="009903EA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Subsemnat</w:t>
      </w:r>
      <w:r w:rsidR="00DD2698">
        <w:rPr>
          <w:rFonts w:eastAsia="Times New Roman" w:cs="Arial"/>
          <w:sz w:val="24"/>
          <w:szCs w:val="24"/>
        </w:rPr>
        <w:t>ele</w:t>
      </w:r>
      <w:r w:rsidRPr="00445339">
        <w:rPr>
          <w:rFonts w:eastAsia="Times New Roman" w:cs="Arial"/>
          <w:sz w:val="24"/>
          <w:szCs w:val="24"/>
        </w:rPr>
        <w:t xml:space="preserve">, </w:t>
      </w:r>
      <w:r w:rsidR="00DD2698">
        <w:rPr>
          <w:rFonts w:eastAsia="Times New Roman" w:cs="Arial"/>
          <w:sz w:val="24"/>
          <w:szCs w:val="24"/>
        </w:rPr>
        <w:t>Daniela Damaschin și Alina Rotaru</w:t>
      </w:r>
      <w:r w:rsidRPr="00445339">
        <w:rPr>
          <w:rFonts w:eastAsia="Times New Roman" w:cs="Arial"/>
          <w:sz w:val="24"/>
          <w:szCs w:val="24"/>
        </w:rPr>
        <w:t xml:space="preserve">, </w:t>
      </w:r>
      <w:r w:rsidR="00DD2698">
        <w:rPr>
          <w:rFonts w:eastAsia="Times New Roman" w:cs="Arial"/>
          <w:sz w:val="24"/>
          <w:szCs w:val="24"/>
        </w:rPr>
        <w:t>prezentăm</w:t>
      </w:r>
      <w:r w:rsidRPr="00445339">
        <w:rPr>
          <w:rFonts w:eastAsia="Times New Roman" w:cs="Arial"/>
          <w:sz w:val="24"/>
          <w:szCs w:val="24"/>
        </w:rPr>
        <w:t xml:space="preserve"> actualul raport de evaluare internă finalizat în urma aplicării procedurilor de acces la informații de interes public, prin care apreciez că activitatea specifică a instituției a fost: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Foarte bună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lastRenderedPageBreak/>
        <w:t>[ ] Bună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Satisfăcătoare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Nesatisfăcătoare</w:t>
      </w:r>
    </w:p>
    <w:p w:rsidR="001E755B" w:rsidRPr="00445339" w:rsidRDefault="001E755B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Îmi întemeiez aceste observații pe următoarele considerent</w:t>
      </w:r>
      <w:r w:rsidR="00487B3A">
        <w:rPr>
          <w:rFonts w:eastAsia="Times New Roman" w:cs="Arial"/>
          <w:sz w:val="24"/>
          <w:szCs w:val="24"/>
        </w:rPr>
        <w:t>e și rezultate privind anul 202</w:t>
      </w:r>
      <w:r w:rsidR="00B51E53">
        <w:rPr>
          <w:rFonts w:eastAsia="Times New Roman" w:cs="Arial"/>
          <w:sz w:val="24"/>
          <w:szCs w:val="24"/>
        </w:rPr>
        <w:t>1</w:t>
      </w:r>
      <w:r w:rsidRPr="00445339">
        <w:rPr>
          <w:rFonts w:eastAsia="Times New Roman" w:cs="Arial"/>
          <w:sz w:val="24"/>
          <w:szCs w:val="24"/>
        </w:rPr>
        <w:t>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I.</w:t>
      </w:r>
      <w:r w:rsidRPr="00445339">
        <w:rPr>
          <w:rFonts w:eastAsia="Times New Roman" w:cs="Arial"/>
          <w:sz w:val="24"/>
          <w:szCs w:val="24"/>
        </w:rPr>
        <w:t> Resurse și proces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1.</w:t>
      </w:r>
      <w:r w:rsidRPr="00445339">
        <w:rPr>
          <w:rFonts w:eastAsia="Times New Roman" w:cs="Arial"/>
          <w:sz w:val="24"/>
          <w:szCs w:val="24"/>
        </w:rPr>
        <w:t> Cum apreciați resursele umane disponibile pentru activitatea de furnizare a informațiilor de interes public?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Suficiente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Insuficiente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2.</w:t>
      </w:r>
      <w:r w:rsidRPr="00445339">
        <w:rPr>
          <w:rFonts w:eastAsia="Times New Roman" w:cs="Arial"/>
          <w:sz w:val="24"/>
          <w:szCs w:val="24"/>
        </w:rPr>
        <w:t> Apreciați că resursele material disponibile pentru activitatea de furnizarea informațiilor de interes public sunt: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lastRenderedPageBreak/>
        <w:t>[X] Suficiente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Insuficiente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</w:t>
      </w:r>
      <w:r w:rsidRPr="00445339">
        <w:rPr>
          <w:rFonts w:eastAsia="Times New Roman" w:cs="Arial"/>
          <w:sz w:val="24"/>
          <w:szCs w:val="24"/>
        </w:rPr>
        <w:t> Cum apreciați colaborarea cu direcțiile de specialitate din cadrul instituției dumneavoastră în furnizarea accesului la informații de interes public: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Foarte bună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Bună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Satisfăcătoare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Nesatisfăcătoare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II.</w:t>
      </w:r>
      <w:r w:rsidRPr="00445339">
        <w:rPr>
          <w:rFonts w:eastAsia="Times New Roman" w:cs="Arial"/>
          <w:sz w:val="24"/>
          <w:szCs w:val="24"/>
        </w:rPr>
        <w:t> Rezultate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A.</w:t>
      </w:r>
      <w:r w:rsidRPr="00445339">
        <w:rPr>
          <w:rFonts w:eastAsia="Times New Roman" w:cs="Arial"/>
          <w:sz w:val="24"/>
          <w:szCs w:val="24"/>
        </w:rPr>
        <w:t> Informații publicate din oficiu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lastRenderedPageBreak/>
        <w:t>1.</w:t>
      </w:r>
      <w:r w:rsidRPr="00445339">
        <w:rPr>
          <w:rFonts w:eastAsia="Times New Roman" w:cs="Arial"/>
          <w:sz w:val="24"/>
          <w:szCs w:val="24"/>
        </w:rPr>
        <w:t> Instituția dumneavoastră a afișat informațiile/documentele comunicate din oficiu, conform </w:t>
      </w:r>
      <w:hyperlink r:id="rId8" w:anchor="p-12797656" w:tgtFrame="_blank" w:history="1">
        <w:r w:rsidRPr="00445339">
          <w:rPr>
            <w:rFonts w:eastAsia="Times New Roman" w:cs="Arial"/>
            <w:sz w:val="24"/>
            <w:szCs w:val="24"/>
          </w:rPr>
          <w:t>art. 5</w:t>
        </w:r>
      </w:hyperlink>
      <w:r w:rsidRPr="00445339">
        <w:rPr>
          <w:rFonts w:eastAsia="Times New Roman" w:cs="Arial"/>
          <w:sz w:val="24"/>
          <w:szCs w:val="24"/>
        </w:rPr>
        <w:t> din Legea nr. 544/2001, cu modificările și completările ulterioare?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Pe pagina de internet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La sediul instituției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În presă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În Monitorul Oficial al României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În altă modalitate: pe edirect.e-guvernare.ro  (punctul de contact unic electronic  - PCUe).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2.</w:t>
      </w:r>
      <w:r w:rsidRPr="00445339">
        <w:rPr>
          <w:rFonts w:eastAsia="Times New Roman" w:cs="Arial"/>
          <w:sz w:val="24"/>
          <w:szCs w:val="24"/>
        </w:rPr>
        <w:t> Apreciați că afișarea informațiilor a fost suficient de vizibilă pentru cei interesați?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Da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lastRenderedPageBreak/>
        <w:t>3.</w:t>
      </w:r>
      <w:r w:rsidRPr="00445339">
        <w:rPr>
          <w:rFonts w:eastAsia="Times New Roman" w:cs="Arial"/>
          <w:sz w:val="24"/>
          <w:szCs w:val="24"/>
        </w:rPr>
        <w:t> Care sunt soluțiile pentru creșterea vizibilității informațiilor publicate, pe care instituția dumneavoastră le-a aplicat?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a)</w:t>
      </w:r>
      <w:r w:rsidRPr="00445339">
        <w:rPr>
          <w:rFonts w:eastAsia="Times New Roman" w:cs="Arial"/>
          <w:sz w:val="24"/>
          <w:szCs w:val="24"/>
        </w:rPr>
        <w:t xml:space="preserve"> Afișarea informațiilor de interes public în spații destinate publicului la sediul instituției, pe site-ul </w:t>
      </w:r>
      <w:r w:rsidR="008C3C6F">
        <w:rPr>
          <w:rFonts w:eastAsia="Times New Roman" w:cs="Arial"/>
          <w:sz w:val="24"/>
          <w:szCs w:val="24"/>
        </w:rPr>
        <w:t>instituției cetatenie.just.ro,</w:t>
      </w:r>
      <w:r w:rsidRPr="00445339">
        <w:rPr>
          <w:rFonts w:eastAsia="Times New Roman" w:cs="Arial"/>
          <w:sz w:val="24"/>
          <w:szCs w:val="24"/>
        </w:rPr>
        <w:t xml:space="preserve"> pe edirect.e-guvernare.ro</w:t>
      </w:r>
      <w:r w:rsidR="008C3C6F">
        <w:rPr>
          <w:rFonts w:eastAsia="Times New Roman" w:cs="Arial"/>
          <w:sz w:val="24"/>
          <w:szCs w:val="24"/>
        </w:rPr>
        <w:t xml:space="preserve"> (</w:t>
      </w:r>
      <w:r w:rsidR="00BC2BBF">
        <w:rPr>
          <w:rFonts w:eastAsia="Times New Roman" w:cs="Arial"/>
          <w:sz w:val="24"/>
          <w:szCs w:val="24"/>
        </w:rPr>
        <w:t>PCUE</w:t>
      </w:r>
      <w:r w:rsidR="008C3C6F">
        <w:rPr>
          <w:rFonts w:eastAsia="Times New Roman" w:cs="Arial"/>
          <w:sz w:val="24"/>
          <w:szCs w:val="24"/>
        </w:rPr>
        <w:t>) și pe data.gov.ro</w:t>
      </w:r>
      <w:r w:rsidRPr="00445339">
        <w:rPr>
          <w:rFonts w:eastAsia="Times New Roman" w:cs="Arial"/>
          <w:sz w:val="24"/>
          <w:szCs w:val="24"/>
        </w:rPr>
        <w:t>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b)</w:t>
      </w:r>
      <w:r w:rsidRPr="00445339">
        <w:rPr>
          <w:rFonts w:eastAsia="Times New Roman" w:cs="Arial"/>
          <w:sz w:val="24"/>
          <w:szCs w:val="24"/>
        </w:rPr>
        <w:t xml:space="preserve"> Menținerea colaborării cu mass-media. </w:t>
      </w:r>
    </w:p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c)</w:t>
      </w:r>
      <w:r w:rsidRPr="00445339">
        <w:rPr>
          <w:rFonts w:eastAsia="Times New Roman" w:cs="Arial"/>
          <w:sz w:val="24"/>
          <w:szCs w:val="24"/>
        </w:rPr>
        <w:t> </w:t>
      </w:r>
      <w:r w:rsidR="00913C95">
        <w:rPr>
          <w:rFonts w:eastAsia="Times New Roman" w:cs="Arial"/>
          <w:sz w:val="24"/>
          <w:szCs w:val="24"/>
        </w:rPr>
        <w:t>Menținerea</w:t>
      </w:r>
      <w:r w:rsidRPr="00445339">
        <w:rPr>
          <w:rFonts w:eastAsia="Times New Roman" w:cs="Arial"/>
          <w:sz w:val="24"/>
          <w:szCs w:val="24"/>
        </w:rPr>
        <w:t xml:space="preserve"> postului telefonic: 021.201.93.99.</w:t>
      </w:r>
    </w:p>
    <w:p w:rsidR="00DD5D60" w:rsidRPr="00445339" w:rsidRDefault="00DD5D60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</w:t>
      </w:r>
      <w:r w:rsidRPr="00445339">
        <w:rPr>
          <w:rFonts w:eastAsia="Times New Roman" w:cs="Arial"/>
          <w:sz w:val="24"/>
          <w:szCs w:val="24"/>
        </w:rPr>
        <w:t> A publicat instituția dumneavoastră seturi de date suplimentare din oficiu, față de cele minimale prevăzute de lege?</w:t>
      </w:r>
    </w:p>
    <w:p w:rsidR="001E755B" w:rsidRPr="00445339" w:rsidRDefault="001E755B" w:rsidP="008C3C6F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Da, acestea fiind: statistici ANC, </w:t>
      </w:r>
      <w:r w:rsidR="008C3C6F">
        <w:rPr>
          <w:rFonts w:eastAsia="Times New Roman" w:cs="Arial"/>
          <w:sz w:val="24"/>
          <w:szCs w:val="24"/>
        </w:rPr>
        <w:t>stadiu dosar, seturi de date afișate pe data.gov.ro</w:t>
      </w:r>
    </w:p>
    <w:p w:rsidR="008C3C6F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DD5D60" w:rsidRDefault="00DD5D60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lastRenderedPageBreak/>
        <w:t>5.</w:t>
      </w:r>
      <w:r w:rsidRPr="00445339">
        <w:rPr>
          <w:rFonts w:eastAsia="Times New Roman" w:cs="Arial"/>
          <w:sz w:val="24"/>
          <w:szCs w:val="24"/>
        </w:rPr>
        <w:t> Sunt informațiile publicate într-un format deschis?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Da</w:t>
      </w:r>
    </w:p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DD5D60" w:rsidRPr="00445339" w:rsidRDefault="00DD5D60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6.</w:t>
      </w:r>
      <w:r w:rsidRPr="00445339">
        <w:rPr>
          <w:rFonts w:eastAsia="Times New Roman" w:cs="Arial"/>
          <w:sz w:val="24"/>
          <w:szCs w:val="24"/>
        </w:rPr>
        <w:t> Care sunt măsurile interne pe care intenționați să le aplicați pentru publicarea unui număr cât mai mare de seturi de date în format deschis?</w:t>
      </w:r>
    </w:p>
    <w:p w:rsidR="001E755B" w:rsidRDefault="001E755B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Toate seturile de date sunt afișate în format deschis pe site-ul instituției cetatenie.just.ro</w:t>
      </w:r>
      <w:r w:rsidR="00BC2BBF">
        <w:rPr>
          <w:rFonts w:eastAsia="Times New Roman" w:cs="Arial"/>
          <w:sz w:val="24"/>
          <w:szCs w:val="24"/>
        </w:rPr>
        <w:t>.</w:t>
      </w:r>
      <w:r w:rsidR="00C165F3">
        <w:rPr>
          <w:rFonts w:eastAsia="Times New Roman" w:cs="Arial"/>
          <w:sz w:val="24"/>
          <w:szCs w:val="24"/>
        </w:rPr>
        <w:t xml:space="preserve"> La data prezentă este în lucru buletinul trimestrial, referitor la activitatea instituției, care va fi publicat pe site-ul ANC și va conține următoarele informații:</w:t>
      </w:r>
    </w:p>
    <w:p w:rsidR="00C165F3" w:rsidRDefault="00C165F3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-Partea de informare cu privire la activitatea de pe trimestrul anterior, date statistice, elemnete de organizare, etc;</w:t>
      </w:r>
    </w:p>
    <w:p w:rsidR="00C165F3" w:rsidRDefault="00C165F3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-Partea de predictibilitate, proiecții, estimări pentru trimestrul următor;</w:t>
      </w:r>
    </w:p>
    <w:p w:rsidR="00C165F3" w:rsidRPr="00445339" w:rsidRDefault="00C165F3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-Partea de dialog cu partenerii instituționali/societate civilă/media, sugestii, opinii. În acest sens a fost creată adresa de email </w:t>
      </w:r>
      <w:hyperlink r:id="rId9" w:history="1">
        <w:r w:rsidRPr="00055B05">
          <w:rPr>
            <w:rStyle w:val="Hyperlink"/>
            <w:rFonts w:eastAsia="Times New Roman" w:cs="Arial"/>
            <w:sz w:val="24"/>
            <w:szCs w:val="24"/>
          </w:rPr>
          <w:t>dialog.anc@just.ro</w:t>
        </w:r>
      </w:hyperlink>
      <w:r>
        <w:rPr>
          <w:rFonts w:eastAsia="Times New Roman" w:cs="Arial"/>
          <w:sz w:val="24"/>
          <w:szCs w:val="24"/>
        </w:rPr>
        <w:t xml:space="preserve"> .</w:t>
      </w:r>
    </w:p>
    <w:p w:rsidR="00DD5D60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B.</w:t>
      </w:r>
      <w:r w:rsidRPr="00445339">
        <w:rPr>
          <w:rFonts w:eastAsia="Times New Roman" w:cs="Arial"/>
          <w:sz w:val="24"/>
          <w:szCs w:val="24"/>
        </w:rPr>
        <w:t> Informații furnizate la cerere</w:t>
      </w:r>
    </w:p>
    <w:p w:rsidR="00DD5D60" w:rsidRPr="00445339" w:rsidRDefault="00DD5D60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tbl>
      <w:tblPr>
        <w:tblW w:w="0" w:type="auto"/>
        <w:tblInd w:w="-1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73"/>
        <w:gridCol w:w="1632"/>
        <w:gridCol w:w="1788"/>
        <w:gridCol w:w="1253"/>
        <w:gridCol w:w="1614"/>
        <w:gridCol w:w="576"/>
      </w:tblGrid>
      <w:tr w:rsidR="001E755B" w:rsidRPr="00445339" w:rsidTr="001E755B">
        <w:trPr>
          <w:trHeight w:val="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E755B" w:rsidRPr="00445339" w:rsidTr="001E755B">
        <w:trPr>
          <w:trHeight w:val="3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ind w:left="-25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45339">
              <w:rPr>
                <w:rFonts w:eastAsia="Times New Roman" w:cs="Arial"/>
                <w:sz w:val="20"/>
                <w:szCs w:val="20"/>
              </w:rPr>
              <w:t>Numărul total de solicitări de informații de interes public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În funcție de solicitant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După modalitatea de adresare</w:t>
            </w:r>
          </w:p>
        </w:tc>
      </w:tr>
      <w:tr w:rsidR="001E755B" w:rsidRPr="00445339" w:rsidTr="001E755B">
        <w:trPr>
          <w:trHeight w:val="3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de la persoane fizice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de la persoane juridice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pe suport hârtie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pe suport electronic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verbal</w:t>
            </w:r>
          </w:p>
        </w:tc>
      </w:tr>
      <w:tr w:rsidR="001E755B" w:rsidRPr="00445339" w:rsidTr="001E755B">
        <w:trPr>
          <w:trHeight w:val="3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4DEE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4DEE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4DEE" w:rsidP="00EC7FB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EC7FB5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4DEE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vanish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sz w:val="24"/>
          <w:szCs w:val="24"/>
        </w:rPr>
      </w:pPr>
    </w:p>
    <w:tbl>
      <w:tblPr>
        <w:tblW w:w="10980" w:type="dxa"/>
        <w:tblInd w:w="-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1626"/>
      </w:tblGrid>
      <w:tr w:rsidR="001E755B" w:rsidRPr="00445339" w:rsidTr="001E755B">
        <w:tc>
          <w:tcPr>
            <w:tcW w:w="10980" w:type="dxa"/>
            <w:gridSpan w:val="2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Departajare pe domenii de interes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a) Utilizarea banilor publici (contracte, investiții, cheltuieli etc.)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1E4DEE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b) Modul de îndeplinire a atribuțiilor instituției publice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c) Acte normative, reglementări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d) Activitatea liderilor instituției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e) Informații privind modul de aplicare a Legii nr. 544/2001, cu modificările și completările ulterioare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f) Altele, cu menționarea acestora:interviuri, declarații, statistici solicitate de presă, ONG-uri sau instituții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1E4DEE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60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sz w:val="24"/>
          <w:szCs w:val="24"/>
        </w:rPr>
      </w:pPr>
    </w:p>
    <w:tbl>
      <w:tblPr>
        <w:tblW w:w="11070" w:type="dxa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87"/>
        <w:gridCol w:w="750"/>
        <w:gridCol w:w="750"/>
        <w:gridCol w:w="647"/>
        <w:gridCol w:w="763"/>
        <w:gridCol w:w="769"/>
        <w:gridCol w:w="758"/>
        <w:gridCol w:w="747"/>
        <w:gridCol w:w="725"/>
        <w:gridCol w:w="785"/>
        <w:gridCol w:w="695"/>
        <w:gridCol w:w="862"/>
        <w:gridCol w:w="1200"/>
      </w:tblGrid>
      <w:tr w:rsidR="001E755B" w:rsidRPr="00445339" w:rsidTr="001E755B">
        <w:tc>
          <w:tcPr>
            <w:tcW w:w="732" w:type="dxa"/>
            <w:vMerge w:val="restart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Număr total de solicitări soluționate favorabil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Termen de răspuns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Modul de comunicare</w:t>
            </w:r>
          </w:p>
        </w:tc>
        <w:tc>
          <w:tcPr>
            <w:tcW w:w="5014" w:type="dxa"/>
            <w:gridSpan w:val="6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Departajate pe domenii de interes</w:t>
            </w:r>
          </w:p>
        </w:tc>
      </w:tr>
      <w:tr w:rsidR="001E755B" w:rsidRPr="00445339" w:rsidTr="001E755B">
        <w:tc>
          <w:tcPr>
            <w:tcW w:w="732" w:type="dxa"/>
            <w:vMerge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Redirecționate către alte instituții în 5 zile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Soluționate favorabil în termen de 10 zile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Soluționate favorabil în termen de 30 zile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Solicitări pentru care termenul a fost depășit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 electronică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 în format hârtie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 verbală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Utilizarea banilor publici (contracte, investiții, cheltuieli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Modul de îndeplinire a atribuțiilor instituției publice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Acte normative, reglementări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Activitatea liderilor instituției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Informații privind modul de aplicare a Legii nr. 544/2001, cu modificările și completările ulterioare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Altele (se precizează care: date statistice, interpretare și aplicare de acte normative)</w:t>
            </w:r>
          </w:p>
        </w:tc>
      </w:tr>
      <w:tr w:rsidR="001E755B" w:rsidRPr="00445339" w:rsidTr="001E755B">
        <w:trPr>
          <w:trHeight w:val="368"/>
        </w:trPr>
        <w:tc>
          <w:tcPr>
            <w:tcW w:w="732" w:type="dxa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801893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433F3F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E755B" w:rsidRPr="00445339" w:rsidRDefault="00183947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48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200"/>
        <w:jc w:val="center"/>
        <w:rPr>
          <w:rFonts w:ascii="Arial" w:eastAsia="Times New Roman" w:hAnsi="Arial" w:cs="Arial"/>
        </w:rPr>
      </w:pPr>
    </w:p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vanish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F168EA">
        <w:rPr>
          <w:rFonts w:eastAsia="Times New Roman" w:cs="Arial"/>
          <w:b/>
          <w:bCs/>
          <w:sz w:val="24"/>
          <w:szCs w:val="24"/>
        </w:rPr>
        <w:t>3.</w:t>
      </w:r>
      <w:r w:rsidRPr="00F168EA">
        <w:rPr>
          <w:rFonts w:eastAsia="Times New Roman" w:cs="Arial"/>
          <w:sz w:val="24"/>
          <w:szCs w:val="24"/>
        </w:rPr>
        <w:t> Menționați principalele cauze pentru care anumite răspunsuri nu au fost</w:t>
      </w:r>
      <w:r w:rsidRPr="00445339">
        <w:rPr>
          <w:rFonts w:eastAsia="Times New Roman" w:cs="Arial"/>
          <w:sz w:val="24"/>
          <w:szCs w:val="24"/>
        </w:rPr>
        <w:t xml:space="preserve"> transmise în termenul legal: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3.1.</w:t>
      </w:r>
      <w:r w:rsidRPr="00445339">
        <w:rPr>
          <w:rFonts w:eastAsia="Times New Roman" w:cs="Arial"/>
          <w:sz w:val="24"/>
          <w:szCs w:val="24"/>
        </w:rPr>
        <w:t> </w:t>
      </w:r>
      <w:r w:rsidR="00F168EA" w:rsidRPr="00F168EA">
        <w:rPr>
          <w:rFonts w:eastAsia="Times New Roman" w:cs="Arial"/>
          <w:sz w:val="24"/>
          <w:szCs w:val="24"/>
        </w:rPr>
        <w:t>solutionarea de c</w:t>
      </w:r>
      <w:r w:rsidR="00775BB3">
        <w:rPr>
          <w:rFonts w:eastAsia="Times New Roman" w:cs="Arial"/>
          <w:sz w:val="24"/>
          <w:szCs w:val="24"/>
        </w:rPr>
        <w:t>ă</w:t>
      </w:r>
      <w:r w:rsidR="00F168EA" w:rsidRPr="00F168EA">
        <w:rPr>
          <w:rFonts w:eastAsia="Times New Roman" w:cs="Arial"/>
          <w:sz w:val="24"/>
          <w:szCs w:val="24"/>
        </w:rPr>
        <w:t>tre alt compartiment</w:t>
      </w:r>
      <w:r w:rsidRPr="00F168EA">
        <w:rPr>
          <w:rFonts w:eastAsia="Times New Roman" w:cs="Arial"/>
          <w:sz w:val="24"/>
          <w:szCs w:val="24"/>
        </w:rPr>
        <w:t>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3.2.</w:t>
      </w:r>
      <w:r w:rsidRPr="00445339">
        <w:rPr>
          <w:rFonts w:eastAsia="Times New Roman" w:cs="Arial"/>
          <w:sz w:val="24"/>
          <w:szCs w:val="24"/>
        </w:rPr>
        <w:t> . . . . . . . . . 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3.3.</w:t>
      </w:r>
      <w:r w:rsidRPr="00445339">
        <w:rPr>
          <w:rFonts w:eastAsia="Times New Roman" w:cs="Arial"/>
          <w:sz w:val="24"/>
          <w:szCs w:val="24"/>
        </w:rPr>
        <w:t> . . . . . . . . . 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</w:t>
      </w:r>
      <w:r w:rsidRPr="00445339">
        <w:rPr>
          <w:rFonts w:eastAsia="Times New Roman" w:cs="Arial"/>
          <w:sz w:val="24"/>
          <w:szCs w:val="24"/>
        </w:rPr>
        <w:t> Ce măsuri au fost luate pentru ca această problemă să fie rezolvată?</w:t>
      </w:r>
    </w:p>
    <w:p w:rsidR="00F168EA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color w:val="FF0000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4.1.</w:t>
      </w:r>
      <w:r w:rsidR="00F168EA" w:rsidRPr="00F168EA">
        <w:rPr>
          <w:rFonts w:eastAsia="Times New Roman" w:cs="Arial"/>
          <w:bCs/>
          <w:sz w:val="24"/>
          <w:szCs w:val="24"/>
        </w:rPr>
        <w:t>actualizare circuit documente</w:t>
      </w:r>
      <w:r w:rsidRPr="00F168EA">
        <w:rPr>
          <w:rFonts w:eastAsia="Times New Roman" w:cs="Arial"/>
          <w:sz w:val="24"/>
          <w:szCs w:val="24"/>
        </w:rPr>
        <w:t> </w:t>
      </w:r>
      <w:r w:rsidR="00775BB3">
        <w:rPr>
          <w:rFonts w:eastAsia="Times New Roman" w:cs="Arial"/>
          <w:sz w:val="24"/>
          <w:szCs w:val="24"/>
        </w:rPr>
        <w:t>(în lucru</w:t>
      </w:r>
      <w:r w:rsidR="00F168EA" w:rsidRPr="00F168EA">
        <w:rPr>
          <w:rFonts w:eastAsia="Times New Roman" w:cs="Arial"/>
          <w:sz w:val="24"/>
          <w:szCs w:val="24"/>
        </w:rPr>
        <w:t>)</w:t>
      </w:r>
    </w:p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4.2.</w:t>
      </w:r>
      <w:r w:rsidRPr="00445339">
        <w:rPr>
          <w:rFonts w:eastAsia="Times New Roman" w:cs="Arial"/>
          <w:sz w:val="24"/>
          <w:szCs w:val="24"/>
        </w:rPr>
        <w:t> . . . . . . . . . .</w:t>
      </w:r>
    </w:p>
    <w:p w:rsidR="00DD5D60" w:rsidRPr="00445339" w:rsidRDefault="00DD5D60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tbl>
      <w:tblPr>
        <w:tblW w:w="11196" w:type="dxa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001"/>
        <w:gridCol w:w="1080"/>
        <w:gridCol w:w="990"/>
        <w:gridCol w:w="1040"/>
        <w:gridCol w:w="1030"/>
        <w:gridCol w:w="1096"/>
        <w:gridCol w:w="992"/>
        <w:gridCol w:w="1276"/>
        <w:gridCol w:w="992"/>
      </w:tblGrid>
      <w:tr w:rsidR="001E755B" w:rsidRPr="00445339" w:rsidTr="001E755B">
        <w:tc>
          <w:tcPr>
            <w:tcW w:w="1699" w:type="dxa"/>
            <w:vMerge w:val="restart"/>
            <w:shd w:val="clear" w:color="auto" w:fill="auto"/>
            <w:vAlign w:val="center"/>
          </w:tcPr>
          <w:p w:rsidR="001E755B" w:rsidRPr="00445339" w:rsidRDefault="001E755B" w:rsidP="00913C95">
            <w:pPr>
              <w:ind w:left="-990" w:firstLine="95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Număr total de</w:t>
            </w:r>
          </w:p>
          <w:p w:rsidR="001E755B" w:rsidRPr="00445339" w:rsidRDefault="001E755B" w:rsidP="00913C95">
            <w:pPr>
              <w:ind w:left="-990" w:firstLine="95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solisolicitări respinse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Motivul respingerii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Departajate pe domenii de interes</w:t>
            </w:r>
          </w:p>
        </w:tc>
      </w:tr>
      <w:tr w:rsidR="001E755B" w:rsidRPr="00445339" w:rsidTr="001E755B">
        <w:tc>
          <w:tcPr>
            <w:tcW w:w="1699" w:type="dxa"/>
            <w:vMerge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Exceptate, conform legii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Informații inexistente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Alte motive (fără obiect)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Utilizarea banilor publici (contracte, investiții, cheltuieli etc.)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Modul de îndeplinire a atribuțiilor instituției publice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445339">
              <w:rPr>
                <w:rFonts w:eastAsia="Times New Roman" w:cs="Arial"/>
                <w:sz w:val="14"/>
                <w:szCs w:val="14"/>
              </w:rPr>
              <w:t>Acte normative, reglementări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Activitatea liderilor instituției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Informații privind modul de aplicare a Legii nr. 544/2001, cu modificările și completările ulterioare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5339">
              <w:rPr>
                <w:rFonts w:eastAsia="Times New Roman" w:cs="Arial"/>
                <w:sz w:val="16"/>
                <w:szCs w:val="16"/>
              </w:rPr>
              <w:t>Altele (fără obiect) date cu caracter personal</w:t>
            </w:r>
          </w:p>
        </w:tc>
      </w:tr>
      <w:tr w:rsidR="001E755B" w:rsidRPr="00445339" w:rsidTr="001E755B">
        <w:tc>
          <w:tcPr>
            <w:tcW w:w="1699" w:type="dxa"/>
            <w:shd w:val="clear" w:color="auto" w:fill="auto"/>
          </w:tcPr>
          <w:p w:rsidR="001E755B" w:rsidRPr="00445339" w:rsidRDefault="00183947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1E755B" w:rsidRPr="00445339" w:rsidRDefault="00183947" w:rsidP="00433F3F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1E755B" w:rsidRPr="00445339" w:rsidRDefault="00433F3F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755B" w:rsidRPr="00445339" w:rsidRDefault="00183947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</w:t>
            </w:r>
          </w:p>
        </w:tc>
      </w:tr>
    </w:tbl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5.1.</w:t>
      </w:r>
      <w:r w:rsidRPr="00445339">
        <w:rPr>
          <w:rFonts w:eastAsia="Times New Roman" w:cs="Arial"/>
          <w:sz w:val="24"/>
          <w:szCs w:val="24"/>
        </w:rPr>
        <w:t> Informațiile solicitate nefurnizate pentru motivul exceptării acestora conform legii: (enumerarea numelor documentelor/informațiilor solicitate):</w:t>
      </w:r>
    </w:p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Informații cu privire la datele personale care conform art. 12 alin. (1) lit. d) din Legea 544/2001 sunt exceptate de la accesul liber al cetățenilor.</w:t>
      </w:r>
    </w:p>
    <w:p w:rsidR="00DD5D60" w:rsidRDefault="001E755B" w:rsidP="001E755B">
      <w:pPr>
        <w:shd w:val="clear" w:color="auto" w:fill="FFFFFF"/>
        <w:tabs>
          <w:tab w:val="left" w:pos="7560"/>
        </w:tabs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 </w:t>
      </w:r>
    </w:p>
    <w:p w:rsidR="00DD5D60" w:rsidRDefault="00DD5D60" w:rsidP="001E755B">
      <w:pPr>
        <w:shd w:val="clear" w:color="auto" w:fill="FFFFFF"/>
        <w:tabs>
          <w:tab w:val="left" w:pos="7560"/>
        </w:tabs>
        <w:spacing w:after="150"/>
        <w:jc w:val="left"/>
        <w:rPr>
          <w:rFonts w:eastAsia="Times New Roman" w:cs="Arial"/>
          <w:sz w:val="24"/>
          <w:szCs w:val="24"/>
        </w:rPr>
      </w:pPr>
    </w:p>
    <w:p w:rsidR="00DD5D60" w:rsidRDefault="00DD5D60" w:rsidP="001E755B">
      <w:pPr>
        <w:shd w:val="clear" w:color="auto" w:fill="FFFFFF"/>
        <w:tabs>
          <w:tab w:val="left" w:pos="7560"/>
        </w:tabs>
        <w:spacing w:after="150"/>
        <w:jc w:val="left"/>
        <w:rPr>
          <w:rFonts w:eastAsia="Times New Roman" w:cs="Arial"/>
          <w:sz w:val="24"/>
          <w:szCs w:val="24"/>
        </w:rPr>
      </w:pPr>
    </w:p>
    <w:p w:rsidR="00DD5D60" w:rsidRDefault="00DD5D60" w:rsidP="001E755B">
      <w:pPr>
        <w:shd w:val="clear" w:color="auto" w:fill="FFFFFF"/>
        <w:tabs>
          <w:tab w:val="left" w:pos="7560"/>
        </w:tabs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tabs>
          <w:tab w:val="left" w:pos="7560"/>
        </w:tabs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ab/>
      </w:r>
    </w:p>
    <w:p w:rsidR="00C165F3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6.</w:t>
      </w:r>
      <w:r w:rsidRPr="00445339">
        <w:rPr>
          <w:rFonts w:eastAsia="Times New Roman" w:cs="Arial"/>
          <w:sz w:val="24"/>
          <w:szCs w:val="24"/>
        </w:rPr>
        <w:t xml:space="preserve"> Reclamații administrative și plângeri în </w:t>
      </w:r>
      <w:r w:rsidR="00C165F3">
        <w:rPr>
          <w:rFonts w:eastAsia="Times New Roman" w:cs="Arial"/>
          <w:sz w:val="24"/>
          <w:szCs w:val="24"/>
        </w:rPr>
        <w:t>instanță</w:t>
      </w:r>
    </w:p>
    <w:p w:rsidR="00887097" w:rsidRPr="00445339" w:rsidRDefault="00887097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tbl>
      <w:tblPr>
        <w:tblW w:w="11196" w:type="dxa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326"/>
        <w:gridCol w:w="1218"/>
        <w:gridCol w:w="1212"/>
        <w:gridCol w:w="1235"/>
        <w:gridCol w:w="1214"/>
        <w:gridCol w:w="1462"/>
        <w:gridCol w:w="1551"/>
      </w:tblGrid>
      <w:tr w:rsidR="001E755B" w:rsidRPr="00445339" w:rsidTr="001E755B">
        <w:trPr>
          <w:trHeight w:val="1007"/>
        </w:trPr>
        <w:tc>
          <w:tcPr>
            <w:tcW w:w="5734" w:type="dxa"/>
            <w:gridSpan w:val="4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6.1. Numărul de reclamații administrative la adresa instituției publice în baza Legii nr. 544/2001, cu modificările și completările ulterioare</w:t>
            </w:r>
          </w:p>
        </w:tc>
        <w:tc>
          <w:tcPr>
            <w:tcW w:w="5462" w:type="dxa"/>
            <w:gridSpan w:val="4"/>
            <w:shd w:val="clear" w:color="auto" w:fill="auto"/>
            <w:vAlign w:val="center"/>
          </w:tcPr>
          <w:p w:rsidR="001E755B" w:rsidRPr="00F168EA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168EA">
              <w:rPr>
                <w:rFonts w:eastAsia="Times New Roman" w:cs="Arial"/>
                <w:sz w:val="20"/>
                <w:szCs w:val="20"/>
              </w:rPr>
              <w:t>6.2. Numărul de plângeri în instanță la adresa instituției în baza Legii nr. 544/2001, cu modificările și completările ulterioare</w:t>
            </w:r>
          </w:p>
        </w:tc>
      </w:tr>
      <w:tr w:rsidR="001E755B" w:rsidRPr="00445339" w:rsidTr="001E755B">
        <w:tc>
          <w:tcPr>
            <w:tcW w:w="1978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Soluționate favorabil</w:t>
            </w:r>
          </w:p>
        </w:tc>
        <w:tc>
          <w:tcPr>
            <w:tcW w:w="132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Respinse</w:t>
            </w:r>
          </w:p>
        </w:tc>
        <w:tc>
          <w:tcPr>
            <w:tcW w:w="1218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În curs de soluționare</w:t>
            </w:r>
          </w:p>
        </w:tc>
        <w:tc>
          <w:tcPr>
            <w:tcW w:w="1212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Total</w:t>
            </w:r>
          </w:p>
        </w:tc>
        <w:tc>
          <w:tcPr>
            <w:tcW w:w="1235" w:type="dxa"/>
            <w:shd w:val="clear" w:color="auto" w:fill="auto"/>
          </w:tcPr>
          <w:p w:rsidR="001E755B" w:rsidRPr="00F168EA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68EA">
              <w:rPr>
                <w:rFonts w:eastAsia="Times New Roman" w:cs="Arial"/>
                <w:bCs/>
                <w:sz w:val="20"/>
                <w:szCs w:val="20"/>
              </w:rPr>
              <w:t>Soluționate favorabil</w:t>
            </w:r>
          </w:p>
        </w:tc>
        <w:tc>
          <w:tcPr>
            <w:tcW w:w="1214" w:type="dxa"/>
            <w:shd w:val="clear" w:color="auto" w:fill="auto"/>
          </w:tcPr>
          <w:p w:rsidR="001E755B" w:rsidRPr="00F168EA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68EA">
              <w:rPr>
                <w:rFonts w:eastAsia="Times New Roman" w:cs="Arial"/>
                <w:bCs/>
                <w:sz w:val="20"/>
                <w:szCs w:val="20"/>
              </w:rPr>
              <w:t>Respinse</w:t>
            </w:r>
          </w:p>
        </w:tc>
        <w:tc>
          <w:tcPr>
            <w:tcW w:w="1462" w:type="dxa"/>
            <w:shd w:val="clear" w:color="auto" w:fill="auto"/>
          </w:tcPr>
          <w:p w:rsidR="001E755B" w:rsidRPr="00F168EA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68EA">
              <w:rPr>
                <w:rFonts w:eastAsia="Times New Roman" w:cs="Arial"/>
                <w:bCs/>
                <w:sz w:val="20"/>
                <w:szCs w:val="20"/>
              </w:rPr>
              <w:t>În curs de soluționare</w:t>
            </w:r>
          </w:p>
        </w:tc>
        <w:tc>
          <w:tcPr>
            <w:tcW w:w="1551" w:type="dxa"/>
            <w:shd w:val="clear" w:color="auto" w:fill="auto"/>
          </w:tcPr>
          <w:p w:rsidR="001E755B" w:rsidRPr="00F168EA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68EA">
              <w:rPr>
                <w:rFonts w:eastAsia="Times New Roman" w:cs="Arial"/>
                <w:bCs/>
                <w:sz w:val="20"/>
                <w:szCs w:val="20"/>
              </w:rPr>
              <w:t>Total</w:t>
            </w:r>
          </w:p>
        </w:tc>
      </w:tr>
      <w:tr w:rsidR="001E755B" w:rsidRPr="00445339" w:rsidTr="001E755B">
        <w:tc>
          <w:tcPr>
            <w:tcW w:w="1978" w:type="dxa"/>
            <w:shd w:val="clear" w:color="auto" w:fill="auto"/>
          </w:tcPr>
          <w:p w:rsidR="001E755B" w:rsidRPr="00445339" w:rsidRDefault="00183947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2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1E755B" w:rsidRPr="00445339" w:rsidRDefault="009B4C85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1E755B" w:rsidRPr="00F168EA" w:rsidRDefault="00183947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E755B" w:rsidRPr="00F168EA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68EA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1E755B" w:rsidRPr="00F168EA" w:rsidRDefault="00183947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1E755B" w:rsidRPr="00F168EA" w:rsidRDefault="00183947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6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sz w:val="20"/>
          <w:szCs w:val="20"/>
        </w:rPr>
      </w:pPr>
      <w:r w:rsidRPr="00445339">
        <w:rPr>
          <w:rFonts w:eastAsia="Times New Roman" w:cs="Arial"/>
          <w:b/>
          <w:bCs/>
          <w:sz w:val="24"/>
          <w:szCs w:val="24"/>
        </w:rPr>
        <w:t>7.</w:t>
      </w:r>
      <w:r w:rsidRPr="00445339">
        <w:rPr>
          <w:rFonts w:eastAsia="Times New Roman" w:cs="Arial"/>
          <w:sz w:val="24"/>
          <w:szCs w:val="24"/>
        </w:rPr>
        <w:t> Managementul procesului de comunicare a informațiilor de interes public</w:t>
      </w: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1984"/>
        <w:gridCol w:w="2127"/>
        <w:gridCol w:w="2854"/>
      </w:tblGrid>
      <w:tr w:rsidR="001E755B" w:rsidRPr="00445339" w:rsidTr="00A67B4F">
        <w:trPr>
          <w:trHeight w:val="413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5B" w:rsidRPr="00445339" w:rsidRDefault="001E755B" w:rsidP="00913C95">
            <w:pPr>
              <w:shd w:val="clear" w:color="auto" w:fill="FFFFFF"/>
              <w:spacing w:after="150"/>
              <w:ind w:right="-112" w:firstLine="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b/>
                <w:bCs/>
                <w:sz w:val="20"/>
                <w:szCs w:val="20"/>
              </w:rPr>
              <w:t>7.1.</w:t>
            </w:r>
            <w:r w:rsidRPr="00445339">
              <w:rPr>
                <w:rFonts w:eastAsia="Times New Roman" w:cs="Arial"/>
                <w:sz w:val="20"/>
                <w:szCs w:val="20"/>
              </w:rPr>
              <w:t> Costuri</w:t>
            </w:r>
          </w:p>
        </w:tc>
      </w:tr>
      <w:tr w:rsidR="001E755B" w:rsidRPr="00445339" w:rsidTr="00A67B4F">
        <w:trPr>
          <w:trHeight w:val="881"/>
        </w:trPr>
        <w:tc>
          <w:tcPr>
            <w:tcW w:w="2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Costuri totale de funcționare ale compartimentului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Sume încasate din serviciul de copiere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Contravaloarea serviciului de copiere (lei/pagină)</w:t>
            </w:r>
          </w:p>
        </w:tc>
        <w:tc>
          <w:tcPr>
            <w:tcW w:w="2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Care este documentul care stă la baza stabilirii contravalorii serviciului de copiere?</w:t>
            </w:r>
          </w:p>
        </w:tc>
      </w:tr>
      <w:tr w:rsidR="001E755B" w:rsidRPr="00445339" w:rsidTr="00A67B4F">
        <w:trPr>
          <w:trHeight w:val="400"/>
        </w:trPr>
        <w:tc>
          <w:tcPr>
            <w:tcW w:w="2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2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7.2.</w:t>
      </w:r>
      <w:r w:rsidRPr="00445339">
        <w:rPr>
          <w:rFonts w:eastAsia="Times New Roman" w:cs="Arial"/>
          <w:sz w:val="24"/>
          <w:szCs w:val="24"/>
        </w:rPr>
        <w:t> Creșterea eficienței accesului la informații de interes public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a)</w:t>
      </w:r>
      <w:r w:rsidRPr="00445339">
        <w:rPr>
          <w:rFonts w:eastAsia="Times New Roman" w:cs="Arial"/>
          <w:sz w:val="24"/>
          <w:szCs w:val="24"/>
        </w:rPr>
        <w:t> Instituția dumneavoastră deține un punct de informare/bibliotecă virtuală în care sunt publicate seturi de date de interes public 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Da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</w:rPr>
      </w:pPr>
      <w:r w:rsidRPr="00445339">
        <w:rPr>
          <w:rFonts w:eastAsia="Times New Roman" w:cs="Arial"/>
          <w:b/>
          <w:bCs/>
          <w:sz w:val="24"/>
          <w:szCs w:val="24"/>
        </w:rPr>
        <w:lastRenderedPageBreak/>
        <w:t>b)</w:t>
      </w:r>
      <w:r w:rsidRPr="00445339">
        <w:rPr>
          <w:rFonts w:eastAsia="Times New Roman" w:cs="Arial"/>
          <w:sz w:val="24"/>
          <w:szCs w:val="24"/>
        </w:rPr>
        <w:t> Enumerați punctele pe care le considerați necesar a fi îmbunătățite la nivelul instituției dumneavoastră pentru creșterea eficienței procesului de asigurare a accesului la informații de interes public: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755B" w:rsidRPr="00445339" w:rsidTr="00913C95">
        <w:trPr>
          <w:trHeight w:val="953"/>
        </w:trPr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- Transparentizarea continuă a activității instituției;</w:t>
            </w:r>
          </w:p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- Cunoașterea legislației în domeniul furnizării informațiilor de interes public, de către angajații compartimentului responsabil și conștientizarea importanței transmiterii acestor date în termenul legal;</w:t>
            </w:r>
          </w:p>
          <w:p w:rsidR="001E755B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- Organizarea de programe, cursuri de perfecționare a personalului desemnat pentru furni</w:t>
            </w:r>
            <w:r w:rsidR="003C28E9">
              <w:rPr>
                <w:rFonts w:eastAsia="Times New Roman" w:cs="Arial"/>
                <w:sz w:val="24"/>
                <w:szCs w:val="24"/>
              </w:rPr>
              <w:t>zarea acestui tip de informative;</w:t>
            </w:r>
          </w:p>
          <w:p w:rsidR="00C165F3" w:rsidRPr="00445339" w:rsidRDefault="00C165F3" w:rsidP="00913C95">
            <w:pPr>
              <w:spacing w:after="1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-</w:t>
            </w:r>
            <w:r w:rsidR="00F25496">
              <w:rPr>
                <w:rFonts w:eastAsia="Times New Roman" w:cs="Arial"/>
                <w:sz w:val="24"/>
                <w:szCs w:val="24"/>
              </w:rPr>
              <w:t xml:space="preserve"> P</w:t>
            </w:r>
            <w:r>
              <w:rPr>
                <w:rFonts w:eastAsia="Times New Roman" w:cs="Arial"/>
                <w:sz w:val="24"/>
                <w:szCs w:val="24"/>
              </w:rPr>
              <w:t>ublicarea buletinului trimestrial referitor la activitatea ANC</w:t>
            </w:r>
            <w:r w:rsidR="003C28E9">
              <w:rPr>
                <w:rFonts w:eastAsia="Times New Roman" w:cs="Arial"/>
                <w:sz w:val="24"/>
                <w:szCs w:val="24"/>
              </w:rPr>
              <w:t>.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c)</w:t>
      </w:r>
      <w:r w:rsidRPr="00445339">
        <w:rPr>
          <w:rFonts w:eastAsia="Times New Roman" w:cs="Arial"/>
          <w:sz w:val="24"/>
          <w:szCs w:val="24"/>
        </w:rPr>
        <w:t> Enumerați măsurile luate pentru îmbunătățirea procesului de asigurare a accesului la informații de interes public: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1E755B" w:rsidRPr="00445339" w:rsidTr="00E54B8B">
        <w:trPr>
          <w:trHeight w:val="1169"/>
        </w:trPr>
        <w:tc>
          <w:tcPr>
            <w:tcW w:w="9754" w:type="dxa"/>
            <w:shd w:val="clear" w:color="auto" w:fill="auto"/>
          </w:tcPr>
          <w:p w:rsidR="001E755B" w:rsidRPr="00DD2698" w:rsidRDefault="001E755B" w:rsidP="00913C95">
            <w:pPr>
              <w:spacing w:after="150"/>
              <w:jc w:val="left"/>
              <w:rPr>
                <w:rFonts w:eastAsia="Times New Roman" w:cs="Arial"/>
              </w:rPr>
            </w:pPr>
            <w:r w:rsidRPr="004453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DD2698">
              <w:rPr>
                <w:rFonts w:eastAsia="Times New Roman" w:cs="Arial"/>
              </w:rPr>
              <w:t>a</w:t>
            </w:r>
            <w:r w:rsidRPr="00DD2698">
              <w:rPr>
                <w:rFonts w:eastAsia="Times New Roman" w:cs="Arial"/>
              </w:rPr>
              <w:t>ctualizarea permanantă a informațiilor de interes public pe site-ul instituției zilnic;</w:t>
            </w:r>
          </w:p>
          <w:p w:rsidR="001E755B" w:rsidRPr="00DD2698" w:rsidRDefault="00DD2698" w:rsidP="00913C95">
            <w:pPr>
              <w:spacing w:after="15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a</w:t>
            </w:r>
            <w:r w:rsidR="001E755B" w:rsidRPr="00DD2698">
              <w:rPr>
                <w:rFonts w:eastAsia="Times New Roman" w:cs="Arial"/>
              </w:rPr>
              <w:t>fișarea informațiilor pe</w:t>
            </w:r>
            <w:r w:rsidR="004F1CC3" w:rsidRPr="00DD2698">
              <w:rPr>
                <w:rFonts w:eastAsia="Times New Roman" w:cs="Arial"/>
              </w:rPr>
              <w:t xml:space="preserve"> edirect.e-guvernare.ro (PCUE</w:t>
            </w:r>
            <w:r w:rsidR="001E755B" w:rsidRPr="00DD2698">
              <w:rPr>
                <w:rFonts w:eastAsia="Times New Roman" w:cs="Arial"/>
              </w:rPr>
              <w:t>)</w:t>
            </w:r>
            <w:r w:rsidR="00C8076C" w:rsidRPr="00DD2698">
              <w:rPr>
                <w:rFonts w:eastAsia="Times New Roman" w:cs="Arial"/>
              </w:rPr>
              <w:t xml:space="preserve"> și pe data.gov.ro</w:t>
            </w:r>
            <w:r w:rsidR="001E755B" w:rsidRPr="00DD2698">
              <w:rPr>
                <w:rFonts w:eastAsia="Times New Roman" w:cs="Arial"/>
              </w:rPr>
              <w:t>;</w:t>
            </w:r>
          </w:p>
          <w:p w:rsidR="001E755B" w:rsidRPr="00DD2698" w:rsidRDefault="00DD2698" w:rsidP="00913C95">
            <w:pPr>
              <w:spacing w:after="15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a</w:t>
            </w:r>
            <w:r w:rsidR="001E755B" w:rsidRPr="00DD2698">
              <w:rPr>
                <w:rFonts w:eastAsia="Times New Roman" w:cs="Arial"/>
              </w:rPr>
              <w:t>sigurarea transparenței și promovarea tuturor informațiilor prin toate canalele de comunicare;</w:t>
            </w:r>
          </w:p>
          <w:p w:rsidR="001E755B" w:rsidRPr="00DD2698" w:rsidRDefault="00DD2698" w:rsidP="00913C95">
            <w:pPr>
              <w:spacing w:after="15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e</w:t>
            </w:r>
            <w:r w:rsidR="001E755B" w:rsidRPr="00DD2698">
              <w:rPr>
                <w:rFonts w:eastAsia="Times New Roman" w:cs="Arial"/>
              </w:rPr>
              <w:t>xistența postului telefonic  destinat  colaborării cu mass-media</w:t>
            </w:r>
            <w:r w:rsidR="003C28E9" w:rsidRPr="00DD2698">
              <w:rPr>
                <w:rFonts w:eastAsia="Times New Roman" w:cs="Arial"/>
              </w:rPr>
              <w:t xml:space="preserve"> și furnizarea informațiilor de interes public conform Legii 544/2001</w:t>
            </w:r>
            <w:r w:rsidR="00F25496" w:rsidRPr="00DD2698">
              <w:rPr>
                <w:rFonts w:eastAsia="Times New Roman" w:cs="Arial"/>
              </w:rPr>
              <w:t>: 021.201.93.99;</w:t>
            </w:r>
          </w:p>
          <w:p w:rsidR="00F25496" w:rsidRPr="00DD2698" w:rsidRDefault="00DD2698" w:rsidP="00913C95">
            <w:pPr>
              <w:spacing w:after="15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p</w:t>
            </w:r>
            <w:r w:rsidR="00F25496" w:rsidRPr="00DD2698">
              <w:rPr>
                <w:rFonts w:eastAsia="Times New Roman" w:cs="Arial"/>
              </w:rPr>
              <w:t>ublicarea buletinului trimestrial referitor la activitatea ANC;</w:t>
            </w:r>
          </w:p>
          <w:p w:rsidR="00F25496" w:rsidRPr="00DD2698" w:rsidRDefault="00DD2698" w:rsidP="00913C95">
            <w:pPr>
              <w:spacing w:after="15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i</w:t>
            </w:r>
            <w:r w:rsidR="00F25496" w:rsidRPr="00DD2698">
              <w:rPr>
                <w:rFonts w:eastAsia="Times New Roman" w:cs="Arial"/>
              </w:rPr>
              <w:t>nformarea publicului ori de câte ori este necesar prin rubrica „Anunțuri și comunicate” de pe site-ul instituției.</w:t>
            </w:r>
          </w:p>
          <w:p w:rsidR="00F25496" w:rsidRPr="00DD2698" w:rsidRDefault="00F168EA" w:rsidP="00F168EA">
            <w:pPr>
              <w:spacing w:after="150"/>
              <w:jc w:val="left"/>
              <w:rPr>
                <w:rFonts w:ascii="Arial" w:eastAsia="Times New Roman" w:hAnsi="Arial" w:cs="Arial"/>
              </w:rPr>
            </w:pPr>
            <w:r w:rsidRPr="00DD2698">
              <w:rPr>
                <w:rFonts w:ascii="Arial" w:eastAsia="Times New Roman" w:hAnsi="Arial" w:cs="Arial"/>
              </w:rPr>
              <w:t xml:space="preserve">-publicarea adresei  de email special destinata, respective legea544cetatenie@just.ro </w:t>
            </w:r>
          </w:p>
          <w:p w:rsidR="00F168EA" w:rsidRPr="00DD2698" w:rsidRDefault="00F168EA" w:rsidP="00F168EA">
            <w:pPr>
              <w:spacing w:after="150"/>
              <w:jc w:val="left"/>
              <w:rPr>
                <w:rFonts w:ascii="Arial" w:eastAsia="Times New Roman" w:hAnsi="Arial" w:cs="Arial"/>
                <w:bCs/>
                <w:lang w:val="ro-RO"/>
              </w:rPr>
            </w:pPr>
            <w:r w:rsidRPr="00DD2698">
              <w:rPr>
                <w:rFonts w:ascii="Arial" w:eastAsia="Times New Roman" w:hAnsi="Arial" w:cs="Arial"/>
              </w:rPr>
              <w:t>-</w:t>
            </w:r>
            <w:r w:rsidRPr="00DD2698">
              <w:rPr>
                <w:rFonts w:ascii="Arial" w:eastAsia="Times New Roman" w:hAnsi="Arial" w:cs="Arial"/>
                <w:lang w:val="ro-RO"/>
              </w:rPr>
              <w:t xml:space="preserve"> secțiune nou creată în primul trimestru al anului 2021 și include sugestii, propuneri, opinii,  din partea partenerilor de dialog (instituții ale statului român, societatea civilă, media, etc.). </w:t>
            </w:r>
            <w:r w:rsidRPr="00DD2698">
              <w:rPr>
                <w:rFonts w:ascii="Arial" w:eastAsia="Times New Roman" w:hAnsi="Arial" w:cs="Arial"/>
                <w:i/>
                <w:iCs/>
                <w:lang w:val="ro-RO"/>
              </w:rPr>
              <w:t>Recomandări și propuneri pentru această secțiune pot fi transmise pe adresa de emai</w:t>
            </w:r>
            <w:r w:rsidRPr="00DD2698">
              <w:rPr>
                <w:rFonts w:ascii="Arial" w:eastAsia="Times New Roman" w:hAnsi="Arial" w:cs="Arial"/>
                <w:b/>
                <w:bCs/>
                <w:i/>
                <w:iCs/>
                <w:lang w:val="ro-RO"/>
              </w:rPr>
              <w:t>l </w:t>
            </w:r>
            <w:hyperlink r:id="rId10" w:history="1">
              <w:r w:rsidRPr="00DD2698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lang w:val="ro-RO"/>
                </w:rPr>
                <w:t>dialog.anc@just.ro</w:t>
              </w:r>
              <w:r w:rsidRPr="00DD2698">
                <w:rPr>
                  <w:rStyle w:val="Hyperlink"/>
                  <w:rFonts w:ascii="Arial" w:eastAsia="Times New Roman" w:hAnsi="Arial" w:cs="Arial"/>
                  <w:b/>
                  <w:bCs/>
                  <w:lang w:val="ro-RO"/>
                </w:rPr>
                <w:t>.-</w:t>
              </w:r>
            </w:hyperlink>
            <w:r w:rsidRPr="00DD2698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DD2698">
              <w:rPr>
                <w:rFonts w:ascii="Arial" w:eastAsia="Times New Roman" w:hAnsi="Arial" w:cs="Arial"/>
                <w:bCs/>
                <w:lang w:val="ro-RO"/>
              </w:rPr>
              <w:t>afisata pe site ul institutiei</w:t>
            </w:r>
          </w:p>
          <w:p w:rsidR="00F168EA" w:rsidRPr="00DD2698" w:rsidRDefault="00F168EA" w:rsidP="00F168EA">
            <w:pPr>
              <w:spacing w:after="150"/>
              <w:jc w:val="left"/>
              <w:rPr>
                <w:rFonts w:ascii="Arial" w:eastAsia="Times New Roman" w:hAnsi="Arial" w:cs="Arial"/>
                <w:lang w:val="ro-RO"/>
              </w:rPr>
            </w:pPr>
            <w:r w:rsidRPr="00DD2698">
              <w:rPr>
                <w:rFonts w:ascii="Arial" w:eastAsia="Times New Roman" w:hAnsi="Arial" w:cs="Arial"/>
                <w:bCs/>
                <w:lang w:val="ro-RO"/>
              </w:rPr>
              <w:lastRenderedPageBreak/>
              <w:t>-publicarea buletinelor trimestriale cu informatiile relevante privind activitatea ANC</w:t>
            </w:r>
          </w:p>
          <w:p w:rsidR="00F168EA" w:rsidRPr="00445339" w:rsidRDefault="00F168EA" w:rsidP="00F168EA">
            <w:pPr>
              <w:spacing w:after="1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322D" w:rsidRDefault="001E755B" w:rsidP="000B2BB5">
      <w:pPr>
        <w:tabs>
          <w:tab w:val="left" w:pos="2187"/>
        </w:tabs>
        <w:spacing w:after="200" w:line="276" w:lineRule="auto"/>
        <w:jc w:val="left"/>
        <w:rPr>
          <w:rFonts w:ascii="Calibri" w:eastAsia="Calibri" w:hAnsi="Calibri"/>
        </w:rPr>
      </w:pPr>
      <w:r w:rsidRPr="00445339">
        <w:rPr>
          <w:rFonts w:ascii="Calibri" w:eastAsia="Calibri" w:hAnsi="Calibri"/>
        </w:rPr>
        <w:lastRenderedPageBreak/>
        <w:tab/>
      </w:r>
    </w:p>
    <w:p w:rsidR="00534599" w:rsidRPr="00F4322D" w:rsidRDefault="00F4322D" w:rsidP="00F4322D">
      <w:pPr>
        <w:tabs>
          <w:tab w:val="left" w:pos="2760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sectPr w:rsidR="00534599" w:rsidRPr="00F4322D" w:rsidSect="00201B6F">
      <w:headerReference w:type="default" r:id="rId11"/>
      <w:footerReference w:type="default" r:id="rId12"/>
      <w:pgSz w:w="11906" w:h="16838"/>
      <w:pgMar w:top="1417" w:right="566" w:bottom="851" w:left="2268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00" w:rsidRDefault="00A07F00" w:rsidP="00B0429F">
      <w:r>
        <w:separator/>
      </w:r>
    </w:p>
  </w:endnote>
  <w:endnote w:type="continuationSeparator" w:id="0">
    <w:p w:rsidR="00A07F00" w:rsidRDefault="00A07F00" w:rsidP="00B0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color w:val="002060"/>
        <w:sz w:val="12"/>
        <w:szCs w:val="12"/>
      </w:rPr>
      <w:id w:val="-153641685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002060"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248" w:rsidRPr="00E042F7" w:rsidRDefault="00672248" w:rsidP="00263292">
            <w:pPr>
              <w:pStyle w:val="Footer"/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</w:pPr>
            <w:r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>Datele cu caracter personal sunt prelucrate conform Regulamentului  (UE) nr. 2016/679</w:t>
            </w:r>
          </w:p>
          <w:p w:rsidR="00672248" w:rsidRPr="002B7FA7" w:rsidRDefault="00672248" w:rsidP="00501246">
            <w:pPr>
              <w:pStyle w:val="Footer"/>
              <w:ind w:firstLine="709"/>
              <w:rPr>
                <w:rFonts w:ascii="Trebuchet MS" w:hAnsi="Trebuchet MS" w:cs="Arial"/>
                <w:b/>
                <w:color w:val="003366"/>
                <w:sz w:val="16"/>
                <w:szCs w:val="16"/>
              </w:rPr>
            </w:pPr>
          </w:p>
          <w:p w:rsidR="00672248" w:rsidRDefault="00672248" w:rsidP="00263292">
            <w:pPr>
              <w:pStyle w:val="Footer"/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</w:pPr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>Str. Smârdan, nr. 3, sector 3, Bucureşti, cod postal 030071</w:t>
            </w:r>
          </w:p>
          <w:p w:rsidR="00672248" w:rsidRPr="002B7FA7" w:rsidRDefault="00672248" w:rsidP="00263292">
            <w:pPr>
              <w:pStyle w:val="Footer"/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</w:pPr>
            <w:r>
              <w:rPr>
                <w:rFonts w:ascii="Trebuchet MS" w:hAnsi="Trebuchet MS" w:cs="Arial"/>
                <w:b/>
                <w:noProof/>
                <w:color w:val="003366"/>
                <w:sz w:val="16"/>
                <w:szCs w:val="1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5E12BE9" wp14:editId="3A5E6FD9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50165</wp:posOffset>
                  </wp:positionV>
                  <wp:extent cx="154305" cy="154305"/>
                  <wp:effectExtent l="0" t="0" r="0" b="0"/>
                  <wp:wrapSquare wrapText="bothSides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 icon 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>Tel/ FAX: 021/315.35.43,</w:t>
            </w:r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e-mail:</w:t>
            </w:r>
            <w:hyperlink r:id="rId2" w:history="1">
              <w:r w:rsidRPr="002B7FA7">
                <w:rPr>
                  <w:rStyle w:val="Hyperlink"/>
                  <w:rFonts w:ascii="Trebuchet MS" w:hAnsi="Trebuchet MS" w:cs="Arial"/>
                  <w:b/>
                  <w:bCs/>
                  <w:sz w:val="12"/>
                  <w:szCs w:val="12"/>
                </w:rPr>
                <w:t>cetatenie@just.ro</w:t>
              </w:r>
            </w:hyperlink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 </w:t>
            </w:r>
          </w:p>
          <w:p w:rsidR="00672248" w:rsidRPr="002B7FA7" w:rsidRDefault="00672248" w:rsidP="00263292">
            <w:pPr>
              <w:pStyle w:val="Footer"/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</w:pPr>
            <w:r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 xml:space="preserve">www.cetatenie.just.ro             Autoritatea Națională pentru Cetățenie                                                                                                  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 xml:space="preserve">Pagină 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begin"/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instrText>PAGE  \* Arabic  \* MERGEFORMAT</w:instrTex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separate"/>
            </w:r>
            <w:r w:rsidR="00A915C4">
              <w:rPr>
                <w:rFonts w:ascii="Trebuchet MS" w:hAnsi="Trebuchet MS" w:cs="Arial"/>
                <w:b/>
                <w:noProof/>
                <w:color w:val="003366"/>
                <w:sz w:val="12"/>
                <w:szCs w:val="12"/>
              </w:rPr>
              <w:t>3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end"/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 xml:space="preserve"> din 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begin"/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instrText>NUMPAGES  \* Arabic  \* MERGEFORMAT</w:instrTex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separate"/>
            </w:r>
            <w:r w:rsidR="00A915C4">
              <w:rPr>
                <w:rFonts w:ascii="Trebuchet MS" w:hAnsi="Trebuchet MS" w:cs="Arial"/>
                <w:b/>
                <w:noProof/>
                <w:color w:val="003366"/>
                <w:sz w:val="12"/>
                <w:szCs w:val="12"/>
              </w:rPr>
              <w:t>6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end"/>
            </w:r>
          </w:p>
          <w:p w:rsidR="00672248" w:rsidRPr="002B7FA7" w:rsidRDefault="00672248" w:rsidP="00501246">
            <w:pPr>
              <w:pStyle w:val="Footer"/>
              <w:rPr>
                <w:rFonts w:ascii="Trebuchet MS" w:hAnsi="Trebuchet MS"/>
              </w:rPr>
            </w:pPr>
          </w:p>
          <w:p w:rsidR="00672248" w:rsidRDefault="00672248" w:rsidP="00501246">
            <w:pPr>
              <w:pStyle w:val="Footer"/>
            </w:pPr>
          </w:p>
          <w:p w:rsidR="00672248" w:rsidRPr="00B0429F" w:rsidRDefault="00A915C4" w:rsidP="00F83900">
            <w:pPr>
              <w:pStyle w:val="Footer"/>
              <w:rPr>
                <w:rFonts w:ascii="Trebuchet MS" w:hAnsi="Trebuchet MS"/>
                <w:color w:val="002060"/>
                <w:sz w:val="12"/>
                <w:szCs w:val="12"/>
              </w:rPr>
            </w:pPr>
          </w:p>
        </w:sdtContent>
      </w:sdt>
    </w:sdtContent>
  </w:sdt>
  <w:p w:rsidR="00672248" w:rsidRPr="00B0429F" w:rsidRDefault="00672248" w:rsidP="00F83900">
    <w:pPr>
      <w:pStyle w:val="Footer"/>
      <w:rPr>
        <w:rFonts w:ascii="Trebuchet MS" w:hAnsi="Trebuchet MS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00" w:rsidRDefault="00A07F00" w:rsidP="00B0429F">
      <w:r>
        <w:separator/>
      </w:r>
    </w:p>
  </w:footnote>
  <w:footnote w:type="continuationSeparator" w:id="0">
    <w:p w:rsidR="00A07F00" w:rsidRDefault="00A07F00" w:rsidP="00B0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8" w:rsidRDefault="0067224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DFEBC4" wp14:editId="34646A43">
          <wp:simplePos x="0" y="0"/>
          <wp:positionH relativeFrom="column">
            <wp:posOffset>-1230630</wp:posOffset>
          </wp:positionH>
          <wp:positionV relativeFrom="paragraph">
            <wp:posOffset>-154305</wp:posOffset>
          </wp:positionV>
          <wp:extent cx="5768340" cy="1048385"/>
          <wp:effectExtent l="0" t="0" r="3810" b="0"/>
          <wp:wrapTight wrapText="bothSides">
            <wp:wrapPolygon edited="1">
              <wp:start x="0" y="0"/>
              <wp:lineTo x="0" y="21194"/>
              <wp:lineTo x="26391" y="21600"/>
              <wp:lineTo x="26462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ompusa ANC c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4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F61"/>
    <w:multiLevelType w:val="hybridMultilevel"/>
    <w:tmpl w:val="237E0BC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D13F3"/>
    <w:multiLevelType w:val="hybridMultilevel"/>
    <w:tmpl w:val="2104EF10"/>
    <w:lvl w:ilvl="0" w:tplc="F874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4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6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4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3B7D64"/>
    <w:multiLevelType w:val="hybridMultilevel"/>
    <w:tmpl w:val="E6F60AE8"/>
    <w:lvl w:ilvl="0" w:tplc="C37E30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D5825"/>
    <w:multiLevelType w:val="hybridMultilevel"/>
    <w:tmpl w:val="7936A128"/>
    <w:lvl w:ilvl="0" w:tplc="F7D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A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8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2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4648AA"/>
    <w:multiLevelType w:val="hybridMultilevel"/>
    <w:tmpl w:val="2864D0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9F"/>
    <w:rsid w:val="00011140"/>
    <w:rsid w:val="0001476E"/>
    <w:rsid w:val="00037A97"/>
    <w:rsid w:val="00042652"/>
    <w:rsid w:val="00045372"/>
    <w:rsid w:val="0005271D"/>
    <w:rsid w:val="0006242E"/>
    <w:rsid w:val="00076052"/>
    <w:rsid w:val="000832C2"/>
    <w:rsid w:val="0008523F"/>
    <w:rsid w:val="000913F5"/>
    <w:rsid w:val="000A0341"/>
    <w:rsid w:val="000B2BB5"/>
    <w:rsid w:val="000B6B03"/>
    <w:rsid w:val="000F0202"/>
    <w:rsid w:val="00120179"/>
    <w:rsid w:val="00123EE9"/>
    <w:rsid w:val="001459B6"/>
    <w:rsid w:val="00154786"/>
    <w:rsid w:val="00183947"/>
    <w:rsid w:val="001A00F7"/>
    <w:rsid w:val="001C0130"/>
    <w:rsid w:val="001D141F"/>
    <w:rsid w:val="001E4CB7"/>
    <w:rsid w:val="001E4DEE"/>
    <w:rsid w:val="001E755B"/>
    <w:rsid w:val="00201B6F"/>
    <w:rsid w:val="0020287B"/>
    <w:rsid w:val="00205C9F"/>
    <w:rsid w:val="00210010"/>
    <w:rsid w:val="0021528C"/>
    <w:rsid w:val="00234C69"/>
    <w:rsid w:val="00245D0C"/>
    <w:rsid w:val="00252A80"/>
    <w:rsid w:val="00256241"/>
    <w:rsid w:val="00263292"/>
    <w:rsid w:val="00282167"/>
    <w:rsid w:val="0028444F"/>
    <w:rsid w:val="00284F39"/>
    <w:rsid w:val="00297501"/>
    <w:rsid w:val="002A3B64"/>
    <w:rsid w:val="002B0578"/>
    <w:rsid w:val="002B3D1B"/>
    <w:rsid w:val="002E3371"/>
    <w:rsid w:val="002F0E3C"/>
    <w:rsid w:val="00315A8B"/>
    <w:rsid w:val="003168B3"/>
    <w:rsid w:val="00351703"/>
    <w:rsid w:val="00351FE0"/>
    <w:rsid w:val="0036067F"/>
    <w:rsid w:val="00371C11"/>
    <w:rsid w:val="003733DC"/>
    <w:rsid w:val="003735DC"/>
    <w:rsid w:val="00380616"/>
    <w:rsid w:val="0038735C"/>
    <w:rsid w:val="0039635A"/>
    <w:rsid w:val="003B0099"/>
    <w:rsid w:val="003B279B"/>
    <w:rsid w:val="003C28E9"/>
    <w:rsid w:val="003E06A5"/>
    <w:rsid w:val="003E388C"/>
    <w:rsid w:val="00402194"/>
    <w:rsid w:val="00423513"/>
    <w:rsid w:val="00425DDA"/>
    <w:rsid w:val="00433F3F"/>
    <w:rsid w:val="004420BF"/>
    <w:rsid w:val="004428C7"/>
    <w:rsid w:val="004460F7"/>
    <w:rsid w:val="00460A15"/>
    <w:rsid w:val="00476674"/>
    <w:rsid w:val="004800FA"/>
    <w:rsid w:val="00482AB7"/>
    <w:rsid w:val="00484A14"/>
    <w:rsid w:val="00487B3A"/>
    <w:rsid w:val="004A7FCB"/>
    <w:rsid w:val="004B05E5"/>
    <w:rsid w:val="004D34F4"/>
    <w:rsid w:val="004F1CC3"/>
    <w:rsid w:val="004F304C"/>
    <w:rsid w:val="00501246"/>
    <w:rsid w:val="00502794"/>
    <w:rsid w:val="00516F23"/>
    <w:rsid w:val="00532E07"/>
    <w:rsid w:val="00534599"/>
    <w:rsid w:val="0053747F"/>
    <w:rsid w:val="00546936"/>
    <w:rsid w:val="005553CF"/>
    <w:rsid w:val="00580FA1"/>
    <w:rsid w:val="00585DA1"/>
    <w:rsid w:val="005912D9"/>
    <w:rsid w:val="005A0228"/>
    <w:rsid w:val="005A0E0A"/>
    <w:rsid w:val="005B458C"/>
    <w:rsid w:val="005C2D1D"/>
    <w:rsid w:val="005D3FBD"/>
    <w:rsid w:val="005D5008"/>
    <w:rsid w:val="005E00A6"/>
    <w:rsid w:val="005E25D0"/>
    <w:rsid w:val="005E71BF"/>
    <w:rsid w:val="005F4094"/>
    <w:rsid w:val="005F4ADA"/>
    <w:rsid w:val="00614A58"/>
    <w:rsid w:val="00624AA1"/>
    <w:rsid w:val="00646709"/>
    <w:rsid w:val="0065446F"/>
    <w:rsid w:val="00661DB6"/>
    <w:rsid w:val="00672248"/>
    <w:rsid w:val="00676A55"/>
    <w:rsid w:val="006911C0"/>
    <w:rsid w:val="006A74C0"/>
    <w:rsid w:val="006B12D2"/>
    <w:rsid w:val="006C0D62"/>
    <w:rsid w:val="006C25CF"/>
    <w:rsid w:val="006E055F"/>
    <w:rsid w:val="006F53AF"/>
    <w:rsid w:val="00704B8C"/>
    <w:rsid w:val="0070536F"/>
    <w:rsid w:val="00711D0C"/>
    <w:rsid w:val="00724DF7"/>
    <w:rsid w:val="007561AF"/>
    <w:rsid w:val="00774FA8"/>
    <w:rsid w:val="00775BB3"/>
    <w:rsid w:val="00780740"/>
    <w:rsid w:val="00780CB9"/>
    <w:rsid w:val="007940BA"/>
    <w:rsid w:val="007A23B2"/>
    <w:rsid w:val="007D2B14"/>
    <w:rsid w:val="007E2F41"/>
    <w:rsid w:val="00801893"/>
    <w:rsid w:val="0081514B"/>
    <w:rsid w:val="00823EEB"/>
    <w:rsid w:val="00840373"/>
    <w:rsid w:val="00847E2B"/>
    <w:rsid w:val="00865A62"/>
    <w:rsid w:val="00882717"/>
    <w:rsid w:val="00887097"/>
    <w:rsid w:val="008B2E45"/>
    <w:rsid w:val="008B75DE"/>
    <w:rsid w:val="008C3C6F"/>
    <w:rsid w:val="008C7107"/>
    <w:rsid w:val="008D1394"/>
    <w:rsid w:val="008D2944"/>
    <w:rsid w:val="008F47AC"/>
    <w:rsid w:val="008F67D7"/>
    <w:rsid w:val="009072AA"/>
    <w:rsid w:val="00910165"/>
    <w:rsid w:val="00913C95"/>
    <w:rsid w:val="0094313C"/>
    <w:rsid w:val="009470D3"/>
    <w:rsid w:val="00956A38"/>
    <w:rsid w:val="00960009"/>
    <w:rsid w:val="00964D17"/>
    <w:rsid w:val="009674F9"/>
    <w:rsid w:val="00980E09"/>
    <w:rsid w:val="00987E9C"/>
    <w:rsid w:val="009903EA"/>
    <w:rsid w:val="009B486D"/>
    <w:rsid w:val="009B4C85"/>
    <w:rsid w:val="009B7205"/>
    <w:rsid w:val="009C2A96"/>
    <w:rsid w:val="009E51A4"/>
    <w:rsid w:val="00A07F00"/>
    <w:rsid w:val="00A10321"/>
    <w:rsid w:val="00A13B84"/>
    <w:rsid w:val="00A22734"/>
    <w:rsid w:val="00A2353D"/>
    <w:rsid w:val="00A520DD"/>
    <w:rsid w:val="00A54A00"/>
    <w:rsid w:val="00A55D5B"/>
    <w:rsid w:val="00A66BF4"/>
    <w:rsid w:val="00A670C9"/>
    <w:rsid w:val="00A67B4F"/>
    <w:rsid w:val="00A915C4"/>
    <w:rsid w:val="00AB4B64"/>
    <w:rsid w:val="00AC1DC6"/>
    <w:rsid w:val="00AD3FD8"/>
    <w:rsid w:val="00AF4966"/>
    <w:rsid w:val="00B0429F"/>
    <w:rsid w:val="00B0564B"/>
    <w:rsid w:val="00B16B99"/>
    <w:rsid w:val="00B51E53"/>
    <w:rsid w:val="00B779E2"/>
    <w:rsid w:val="00B93244"/>
    <w:rsid w:val="00B940AB"/>
    <w:rsid w:val="00B97054"/>
    <w:rsid w:val="00B976CC"/>
    <w:rsid w:val="00BB06FF"/>
    <w:rsid w:val="00BB45BB"/>
    <w:rsid w:val="00BB7A0F"/>
    <w:rsid w:val="00BC2BBF"/>
    <w:rsid w:val="00BD064C"/>
    <w:rsid w:val="00BD2C42"/>
    <w:rsid w:val="00BD4140"/>
    <w:rsid w:val="00BE7F67"/>
    <w:rsid w:val="00BF06F9"/>
    <w:rsid w:val="00BF6E23"/>
    <w:rsid w:val="00C02246"/>
    <w:rsid w:val="00C1161C"/>
    <w:rsid w:val="00C165F3"/>
    <w:rsid w:val="00C25B7A"/>
    <w:rsid w:val="00C350FD"/>
    <w:rsid w:val="00C36A25"/>
    <w:rsid w:val="00C64B96"/>
    <w:rsid w:val="00C75BCF"/>
    <w:rsid w:val="00C8076C"/>
    <w:rsid w:val="00C815D9"/>
    <w:rsid w:val="00C84D08"/>
    <w:rsid w:val="00C93369"/>
    <w:rsid w:val="00C954FA"/>
    <w:rsid w:val="00CC4632"/>
    <w:rsid w:val="00CC56D7"/>
    <w:rsid w:val="00CD6740"/>
    <w:rsid w:val="00CE3D50"/>
    <w:rsid w:val="00CE4AB8"/>
    <w:rsid w:val="00D07080"/>
    <w:rsid w:val="00D12D5C"/>
    <w:rsid w:val="00D2166B"/>
    <w:rsid w:val="00D26E11"/>
    <w:rsid w:val="00D32161"/>
    <w:rsid w:val="00D352D4"/>
    <w:rsid w:val="00D40FD5"/>
    <w:rsid w:val="00D53AAF"/>
    <w:rsid w:val="00D54894"/>
    <w:rsid w:val="00D62A24"/>
    <w:rsid w:val="00D74B05"/>
    <w:rsid w:val="00DB6D67"/>
    <w:rsid w:val="00DD2698"/>
    <w:rsid w:val="00DD3B7E"/>
    <w:rsid w:val="00DD5D60"/>
    <w:rsid w:val="00DF7C92"/>
    <w:rsid w:val="00E0793B"/>
    <w:rsid w:val="00E324C2"/>
    <w:rsid w:val="00E408A3"/>
    <w:rsid w:val="00E4297B"/>
    <w:rsid w:val="00E441A1"/>
    <w:rsid w:val="00E53984"/>
    <w:rsid w:val="00E54B8B"/>
    <w:rsid w:val="00E633F7"/>
    <w:rsid w:val="00E748AC"/>
    <w:rsid w:val="00E749FE"/>
    <w:rsid w:val="00E85D25"/>
    <w:rsid w:val="00EA51A8"/>
    <w:rsid w:val="00EB3A60"/>
    <w:rsid w:val="00EC6897"/>
    <w:rsid w:val="00EC7FB5"/>
    <w:rsid w:val="00F06083"/>
    <w:rsid w:val="00F06DBB"/>
    <w:rsid w:val="00F145C5"/>
    <w:rsid w:val="00F149C2"/>
    <w:rsid w:val="00F153B3"/>
    <w:rsid w:val="00F168EA"/>
    <w:rsid w:val="00F174F4"/>
    <w:rsid w:val="00F25496"/>
    <w:rsid w:val="00F3224A"/>
    <w:rsid w:val="00F4322D"/>
    <w:rsid w:val="00F552A4"/>
    <w:rsid w:val="00F65ED3"/>
    <w:rsid w:val="00F74690"/>
    <w:rsid w:val="00F83900"/>
    <w:rsid w:val="00F92A0A"/>
    <w:rsid w:val="00FA2F45"/>
    <w:rsid w:val="00FA779E"/>
    <w:rsid w:val="00FB2EED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BACC0E-31D7-44F1-9515-FC8DE42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DC"/>
    <w:pPr>
      <w:spacing w:after="0" w:line="240" w:lineRule="auto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9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B0429F"/>
  </w:style>
  <w:style w:type="paragraph" w:styleId="Footer">
    <w:name w:val="footer"/>
    <w:basedOn w:val="Normal"/>
    <w:link w:val="FooterChar"/>
    <w:unhideWhenUsed/>
    <w:rsid w:val="00B0429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rsid w:val="00B0429F"/>
  </w:style>
  <w:style w:type="table" w:styleId="TableGrid">
    <w:name w:val="Table Grid"/>
    <w:basedOn w:val="TableNormal"/>
    <w:rsid w:val="00B1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B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6F"/>
    <w:rPr>
      <w:rFonts w:ascii="Tahoma" w:eastAsia="MS Mincho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534599"/>
    <w:pPr>
      <w:suppressAutoHyphens/>
      <w:spacing w:before="100" w:after="119"/>
      <w:jc w:val="left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5B458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qFormat/>
    <w:rsid w:val="00A670C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4A14"/>
    <w:pPr>
      <w:jc w:val="left"/>
    </w:pPr>
    <w:rPr>
      <w:rFonts w:ascii="Calibri" w:eastAsiaTheme="minorHAnsi" w:hAnsi="Calibri" w:cs="Calibri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484A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4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4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cnrq/legea-nr-544-2001-privind-liberul-acces-la-informatiile-de-interes-public?pidp=12797656&amp;d=2017-03-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alog.anc@just.ro.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.anc@just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atenie@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5337-360D-4F0D-BB7A-7EC399BC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7694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Moraru MC. Cosmin</dc:creator>
  <cp:lastModifiedBy>Moraru MC. Cosmin</cp:lastModifiedBy>
  <cp:revision>2</cp:revision>
  <cp:lastPrinted>2023-04-28T05:20:00Z</cp:lastPrinted>
  <dcterms:created xsi:type="dcterms:W3CDTF">2023-05-02T07:17:00Z</dcterms:created>
  <dcterms:modified xsi:type="dcterms:W3CDTF">2023-05-02T07:17:00Z</dcterms:modified>
</cp:coreProperties>
</file>